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701" w14:textId="116BDB7A" w:rsidR="00FF6BE7" w:rsidRDefault="00FF6BE7" w:rsidP="00FF6BE7">
      <w:pPr>
        <w:jc w:val="center"/>
        <w:rPr>
          <w:sz w:val="24"/>
          <w:szCs w:val="24"/>
          <w:u w:val="single"/>
        </w:rPr>
      </w:pPr>
      <w:r w:rsidRPr="00FF6BE7">
        <w:rPr>
          <w:noProof/>
          <w:sz w:val="24"/>
          <w:szCs w:val="24"/>
        </w:rPr>
        <w:drawing>
          <wp:inline distT="0" distB="0" distL="0" distR="0" wp14:anchorId="71CF85FF" wp14:editId="41548E0F">
            <wp:extent cx="1924319" cy="3429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77EC" w14:textId="31D97B21" w:rsidR="00FF6BE7" w:rsidRDefault="00FF6BE7" w:rsidP="00FF6B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IACUC eCompliance Resource Document</w:t>
      </w:r>
    </w:p>
    <w:p w14:paraId="7F557C8C" w14:textId="23CDB923" w:rsidR="00FF6BE7" w:rsidRDefault="00FF6BE7" w:rsidP="00FF6B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Research Compliance Office</w:t>
      </w:r>
    </w:p>
    <w:p w14:paraId="733A843B" w14:textId="77777777" w:rsidR="00FF6BE7" w:rsidRDefault="00457750" w:rsidP="00FF6BE7">
      <w:pPr>
        <w:spacing w:after="0" w:line="240" w:lineRule="auto"/>
        <w:jc w:val="center"/>
      </w:pPr>
      <w:hyperlink r:id="rId8" w:history="1">
        <w:r w:rsidR="00FF6BE7">
          <w:rPr>
            <w:rStyle w:val="Hyperlink"/>
          </w:rPr>
          <w:t>http://ors.umkc.edu/research-compliance</w:t>
        </w:r>
      </w:hyperlink>
    </w:p>
    <w:p w14:paraId="26443547" w14:textId="2CBE46AB" w:rsidR="00FF6BE7" w:rsidRDefault="00FF6BE7" w:rsidP="00FF6B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816-235-</w:t>
      </w:r>
      <w:r w:rsidR="00AF1319">
        <w:rPr>
          <w:sz w:val="24"/>
          <w:szCs w:val="24"/>
        </w:rPr>
        <w:t>6339</w:t>
      </w:r>
    </w:p>
    <w:p w14:paraId="697B6C3D" w14:textId="0C8475EA" w:rsidR="00FF6BE7" w:rsidRDefault="00457750" w:rsidP="00FF6BE7">
      <w:pPr>
        <w:spacing w:after="0" w:line="240" w:lineRule="auto"/>
        <w:jc w:val="center"/>
        <w:rPr>
          <w:sz w:val="24"/>
          <w:szCs w:val="24"/>
        </w:rPr>
      </w:pPr>
      <w:hyperlink r:id="rId9" w:history="1">
        <w:r w:rsidR="00FF6BE7" w:rsidRPr="00183F5A">
          <w:rPr>
            <w:rStyle w:val="Hyperlink"/>
            <w:sz w:val="24"/>
            <w:szCs w:val="24"/>
          </w:rPr>
          <w:t>umkciacuc@umkc.edu</w:t>
        </w:r>
      </w:hyperlink>
    </w:p>
    <w:p w14:paraId="7CA80EC9" w14:textId="77777777" w:rsidR="00FF6BE7" w:rsidRDefault="00FF6BE7" w:rsidP="00D95D71">
      <w:pPr>
        <w:rPr>
          <w:sz w:val="24"/>
          <w:szCs w:val="24"/>
        </w:rPr>
      </w:pPr>
    </w:p>
    <w:p w14:paraId="28F53CD2" w14:textId="4B2C46E1" w:rsidR="00825EAC" w:rsidRDefault="00825EAC" w:rsidP="00D95D71">
      <w:pPr>
        <w:rPr>
          <w:sz w:val="24"/>
          <w:szCs w:val="24"/>
        </w:rPr>
      </w:pPr>
      <w:r>
        <w:rPr>
          <w:sz w:val="24"/>
          <w:szCs w:val="24"/>
          <w:u w:val="single"/>
        </w:rPr>
        <w:t>Navigating eCompliance</w:t>
      </w:r>
    </w:p>
    <w:p w14:paraId="355BCCB8" w14:textId="3FB4EC44" w:rsidR="00825EAC" w:rsidRPr="00825EAC" w:rsidRDefault="00825EAC" w:rsidP="00825E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you login to eCompliance</w:t>
      </w:r>
      <w:r w:rsidR="00CF7469">
        <w:rPr>
          <w:sz w:val="24"/>
          <w:szCs w:val="24"/>
        </w:rPr>
        <w:t xml:space="preserve"> (</w:t>
      </w:r>
      <w:hyperlink r:id="rId10" w:history="1">
        <w:r w:rsidR="00CF7469" w:rsidRPr="00CF7469">
          <w:rPr>
            <w:rStyle w:val="Hyperlink"/>
            <w:sz w:val="24"/>
            <w:szCs w:val="24"/>
          </w:rPr>
          <w:t>https://umkc.ecompliance.umsystem.edu/acuc</w:t>
        </w:r>
      </w:hyperlink>
      <w:r w:rsidR="00CF7469">
        <w:rPr>
          <w:sz w:val="24"/>
          <w:szCs w:val="24"/>
        </w:rPr>
        <w:t>)</w:t>
      </w:r>
      <w:r>
        <w:rPr>
          <w:sz w:val="24"/>
          <w:szCs w:val="24"/>
        </w:rPr>
        <w:t>, the Dashboard will show multiple modules, one of which is the IACUC module. Clicking on the IACUC module will bring you to My Protocols</w:t>
      </w:r>
      <w:r w:rsidR="00202884">
        <w:rPr>
          <w:sz w:val="24"/>
          <w:szCs w:val="24"/>
        </w:rPr>
        <w:t xml:space="preserve"> (see image below)</w:t>
      </w:r>
      <w:r>
        <w:rPr>
          <w:sz w:val="24"/>
          <w:szCs w:val="24"/>
        </w:rPr>
        <w:t xml:space="preserve">. This is where all your approved protocols, current CITI training, and associated animal cages will be housed. To open an approved </w:t>
      </w:r>
      <w:r w:rsidR="00654A09">
        <w:rPr>
          <w:sz w:val="24"/>
          <w:szCs w:val="24"/>
        </w:rPr>
        <w:t>protocol,</w:t>
      </w:r>
      <w:r>
        <w:rPr>
          <w:sz w:val="24"/>
          <w:szCs w:val="24"/>
        </w:rPr>
        <w:t xml:space="preserve"> you can click on ‘View my approved projects’. </w:t>
      </w:r>
    </w:p>
    <w:p w14:paraId="041C389C" w14:textId="0CC7960A" w:rsidR="00825EAC" w:rsidRDefault="00825EAC" w:rsidP="00825EAC">
      <w:pPr>
        <w:jc w:val="center"/>
        <w:rPr>
          <w:sz w:val="24"/>
          <w:szCs w:val="24"/>
          <w:u w:val="single"/>
        </w:rPr>
      </w:pPr>
      <w:r w:rsidRPr="00825EAC">
        <w:rPr>
          <w:noProof/>
          <w:sz w:val="24"/>
          <w:szCs w:val="24"/>
          <w:u w:val="single"/>
        </w:rPr>
        <w:drawing>
          <wp:inline distT="0" distB="0" distL="0" distR="0" wp14:anchorId="5FD3AC76" wp14:editId="08D2CB81">
            <wp:extent cx="4676775" cy="2445314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2012" cy="245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4033" w14:textId="77777777" w:rsidR="000121E9" w:rsidRDefault="000121E9" w:rsidP="00D95D71">
      <w:pPr>
        <w:rPr>
          <w:sz w:val="24"/>
          <w:szCs w:val="24"/>
          <w:u w:val="single"/>
        </w:rPr>
      </w:pPr>
    </w:p>
    <w:p w14:paraId="43FD0513" w14:textId="19D5CADD" w:rsidR="008F4E0C" w:rsidRDefault="008F4E0C" w:rsidP="00D95D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Submitting a protocol</w:t>
      </w:r>
    </w:p>
    <w:p w14:paraId="0BB4567B" w14:textId="5CC3541E" w:rsidR="008F4E0C" w:rsidRDefault="002547D0" w:rsidP="008F4E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submit a new protocol, click on ‘Begin a new ACUC protocol’ as shown in the above image. </w:t>
      </w:r>
    </w:p>
    <w:p w14:paraId="4C7EE654" w14:textId="0352CE98" w:rsidR="00E2766C" w:rsidRDefault="00E2766C" w:rsidP="008F4E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eCompliance protocol form is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the previous </w:t>
      </w:r>
      <w:r w:rsidR="008216FC">
        <w:rPr>
          <w:sz w:val="24"/>
          <w:szCs w:val="24"/>
        </w:rPr>
        <w:t xml:space="preserve">paper </w:t>
      </w:r>
      <w:r>
        <w:rPr>
          <w:sz w:val="24"/>
          <w:szCs w:val="24"/>
        </w:rPr>
        <w:t>protocol form with a few differences</w:t>
      </w:r>
      <w:r w:rsidR="00521D66">
        <w:rPr>
          <w:sz w:val="24"/>
          <w:szCs w:val="24"/>
        </w:rPr>
        <w:t>:</w:t>
      </w:r>
    </w:p>
    <w:p w14:paraId="68D167F4" w14:textId="394B4594" w:rsidR="00E2766C" w:rsidRDefault="00E2766C" w:rsidP="00E276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Project funding and personnel are listed under </w:t>
      </w:r>
      <w:r>
        <w:rPr>
          <w:i/>
          <w:iCs/>
          <w:sz w:val="24"/>
          <w:szCs w:val="24"/>
        </w:rPr>
        <w:t>Section 13 – Project Information</w:t>
      </w:r>
      <w:r>
        <w:rPr>
          <w:sz w:val="24"/>
          <w:szCs w:val="24"/>
        </w:rPr>
        <w:t xml:space="preserve">. This is where training and qualifications can be entered for each research personnel. Please be sure to include which procedures personnel will complete as well as any responsibilities. </w:t>
      </w:r>
    </w:p>
    <w:p w14:paraId="17B92199" w14:textId="0200BAFC" w:rsidR="00521D66" w:rsidRPr="00521D66" w:rsidRDefault="00521D66" w:rsidP="00E276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Animal numbers including species, age/</w:t>
      </w:r>
      <w:r w:rsidR="00055CF5">
        <w:rPr>
          <w:sz w:val="24"/>
          <w:szCs w:val="24"/>
        </w:rPr>
        <w:t>w</w:t>
      </w:r>
      <w:r>
        <w:rPr>
          <w:sz w:val="24"/>
          <w:szCs w:val="24"/>
        </w:rPr>
        <w:t xml:space="preserve">eight, pain/distress category and any possible phenotypic consequences can be found in </w:t>
      </w:r>
      <w:r>
        <w:rPr>
          <w:i/>
          <w:iCs/>
          <w:sz w:val="24"/>
          <w:szCs w:val="24"/>
        </w:rPr>
        <w:t>Section 2 – Species Section.</w:t>
      </w:r>
    </w:p>
    <w:p w14:paraId="4F9F9DD9" w14:textId="7FD825F9" w:rsidR="00521D66" w:rsidRDefault="00521D66" w:rsidP="00E276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literature search will only be required for protocols involving procedures </w:t>
      </w:r>
      <w:r w:rsidR="00CF7469">
        <w:rPr>
          <w:sz w:val="24"/>
          <w:szCs w:val="24"/>
        </w:rPr>
        <w:t xml:space="preserve">that may cause more than momentary or slight pain or distress to the animals </w:t>
      </w:r>
      <w:r w:rsidR="00CF7469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USDA covered species or Category E animals. The literature search can be found in </w:t>
      </w:r>
      <w:r>
        <w:rPr>
          <w:i/>
          <w:iCs/>
          <w:sz w:val="24"/>
          <w:szCs w:val="24"/>
        </w:rPr>
        <w:t>Section 14 – Literature Search</w:t>
      </w:r>
      <w:r>
        <w:rPr>
          <w:sz w:val="24"/>
          <w:szCs w:val="24"/>
        </w:rPr>
        <w:t>.</w:t>
      </w:r>
    </w:p>
    <w:p w14:paraId="5A32F54A" w14:textId="2235D13F" w:rsidR="00521D66" w:rsidRDefault="00521D66" w:rsidP="00E276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substances used in the protocol will be listed in </w:t>
      </w:r>
      <w:r w:rsidR="000D584D">
        <w:rPr>
          <w:i/>
          <w:iCs/>
          <w:sz w:val="24"/>
          <w:szCs w:val="24"/>
        </w:rPr>
        <w:t>Section 7 – Substances Used in Animals</w:t>
      </w:r>
      <w:r w:rsidR="00CF7469">
        <w:rPr>
          <w:i/>
          <w:iCs/>
          <w:sz w:val="24"/>
          <w:szCs w:val="24"/>
        </w:rPr>
        <w:t>,</w:t>
      </w:r>
      <w:r w:rsidR="000D584D">
        <w:rPr>
          <w:sz w:val="24"/>
          <w:szCs w:val="24"/>
        </w:rPr>
        <w:t xml:space="preserve"> and this is where any non-pharmaceutical grade substances will be listed. </w:t>
      </w:r>
      <w:r w:rsidR="00055CF5">
        <w:rPr>
          <w:sz w:val="24"/>
          <w:szCs w:val="24"/>
        </w:rPr>
        <w:t>T</w:t>
      </w:r>
      <w:r w:rsidR="000D584D">
        <w:rPr>
          <w:sz w:val="24"/>
          <w:szCs w:val="24"/>
        </w:rPr>
        <w:t xml:space="preserve">his is also where any hazardous substances are listed, and if ‘Yes’ is checked </w:t>
      </w:r>
      <w:r w:rsidR="00055CF5">
        <w:rPr>
          <w:sz w:val="24"/>
          <w:szCs w:val="24"/>
        </w:rPr>
        <w:t xml:space="preserve">to indicate a substance is hazardous additional information will be required in </w:t>
      </w:r>
      <w:r w:rsidR="00055CF5">
        <w:rPr>
          <w:i/>
          <w:iCs/>
          <w:sz w:val="24"/>
          <w:szCs w:val="24"/>
        </w:rPr>
        <w:t>Section 8 – Hazardous Materials.</w:t>
      </w:r>
    </w:p>
    <w:p w14:paraId="2FA28F87" w14:textId="2FEC8337" w:rsidR="00055CF5" w:rsidRDefault="00055CF5" w:rsidP="00E276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Breeding colony procedures and any photography and/or videotaping in the LARC should be described in </w:t>
      </w:r>
      <w:r>
        <w:rPr>
          <w:i/>
          <w:iCs/>
          <w:sz w:val="24"/>
          <w:szCs w:val="24"/>
        </w:rPr>
        <w:t>Section 3 – Proposal Overview.</w:t>
      </w:r>
    </w:p>
    <w:p w14:paraId="1F72B4AB" w14:textId="5419A664" w:rsidR="00DD3C47" w:rsidRDefault="00DD3C47" w:rsidP="00E2766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associated documents to be reviewed with the </w:t>
      </w:r>
      <w:r w:rsidR="00B4138D">
        <w:rPr>
          <w:sz w:val="24"/>
          <w:szCs w:val="24"/>
        </w:rPr>
        <w:t>protocol</w:t>
      </w:r>
      <w:r>
        <w:rPr>
          <w:sz w:val="24"/>
          <w:szCs w:val="24"/>
        </w:rPr>
        <w:t xml:space="preserve"> should be added in </w:t>
      </w:r>
      <w:r>
        <w:rPr>
          <w:i/>
          <w:iCs/>
          <w:sz w:val="24"/>
          <w:szCs w:val="24"/>
        </w:rPr>
        <w:t>Section 17 – Attached Files.</w:t>
      </w:r>
    </w:p>
    <w:p w14:paraId="2B94D95D" w14:textId="77777777" w:rsidR="008F4E0C" w:rsidRDefault="008F4E0C" w:rsidP="00D95D71">
      <w:pPr>
        <w:rPr>
          <w:sz w:val="24"/>
          <w:szCs w:val="24"/>
          <w:u w:val="single"/>
        </w:rPr>
      </w:pPr>
    </w:p>
    <w:p w14:paraId="160A29C2" w14:textId="5CB87607" w:rsidR="000009D0" w:rsidRDefault="00D95D71" w:rsidP="00D95D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Submitting Revisions as the PI</w:t>
      </w:r>
    </w:p>
    <w:p w14:paraId="66C081C2" w14:textId="457AD8C3" w:rsidR="00D95D71" w:rsidRDefault="00D95D71" w:rsidP="00D95D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the IACUC reviews your protocol and </w:t>
      </w:r>
      <w:r w:rsidR="00ED043F">
        <w:rPr>
          <w:sz w:val="24"/>
          <w:szCs w:val="24"/>
        </w:rPr>
        <w:t>has returned comments y</w:t>
      </w:r>
      <w:r>
        <w:rPr>
          <w:sz w:val="24"/>
          <w:szCs w:val="24"/>
        </w:rPr>
        <w:t>ou will receive an email notification. There will be a link that will take you to your protocol in eCompliance.</w:t>
      </w:r>
    </w:p>
    <w:p w14:paraId="6D864D97" w14:textId="4D0B8C88" w:rsidR="00D95D71" w:rsidRDefault="00D95D71" w:rsidP="00D95D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5D71">
        <w:rPr>
          <w:sz w:val="24"/>
          <w:szCs w:val="24"/>
        </w:rPr>
        <w:t xml:space="preserve">You can edit your protocol by clicking ‘Edit Form’. This is where you will see reviewer comments and required modifications. </w:t>
      </w:r>
    </w:p>
    <w:p w14:paraId="4F1B2A5A" w14:textId="56FC7B34" w:rsidR="00D95D71" w:rsidRPr="00D95D71" w:rsidRDefault="00D95D71" w:rsidP="00F50C5C">
      <w:pPr>
        <w:jc w:val="center"/>
        <w:rPr>
          <w:sz w:val="24"/>
          <w:szCs w:val="24"/>
        </w:rPr>
      </w:pPr>
      <w:r w:rsidRPr="00D95D71">
        <w:rPr>
          <w:noProof/>
          <w:sz w:val="24"/>
          <w:szCs w:val="24"/>
        </w:rPr>
        <w:drawing>
          <wp:inline distT="0" distB="0" distL="0" distR="0" wp14:anchorId="2F0F6710" wp14:editId="10E574E6">
            <wp:extent cx="5753100" cy="2215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8096" cy="222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3214" w14:textId="6441351D" w:rsidR="00D95D71" w:rsidRDefault="00D95D71" w:rsidP="00D95D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there are comments on multiple sections of your </w:t>
      </w:r>
      <w:r w:rsidR="00FF6BE7">
        <w:rPr>
          <w:sz w:val="24"/>
          <w:szCs w:val="24"/>
        </w:rPr>
        <w:t>protocol,</w:t>
      </w:r>
      <w:r>
        <w:rPr>
          <w:sz w:val="24"/>
          <w:szCs w:val="24"/>
        </w:rPr>
        <w:t xml:space="preserve"> you can click on </w:t>
      </w:r>
      <w:r w:rsidR="00CF7469">
        <w:rPr>
          <w:sz w:val="24"/>
          <w:szCs w:val="24"/>
        </w:rPr>
        <w:t xml:space="preserve">a comment </w:t>
      </w:r>
      <w:r w:rsidR="00F50C5C">
        <w:rPr>
          <w:sz w:val="24"/>
          <w:szCs w:val="24"/>
        </w:rPr>
        <w:t xml:space="preserve">in the Summary section to make the needed edits. To view the other comments, click on ‘Introduction’ in the menu on the left-hand side to return to the comment summary. Once you have made all necessary revisions, </w:t>
      </w:r>
      <w:r w:rsidR="00202884">
        <w:rPr>
          <w:sz w:val="24"/>
          <w:szCs w:val="24"/>
        </w:rPr>
        <w:t>re</w:t>
      </w:r>
      <w:r w:rsidR="00F50C5C">
        <w:rPr>
          <w:sz w:val="24"/>
          <w:szCs w:val="24"/>
        </w:rPr>
        <w:t xml:space="preserve">submit your study </w:t>
      </w:r>
      <w:r w:rsidR="00202884">
        <w:rPr>
          <w:sz w:val="24"/>
          <w:szCs w:val="24"/>
        </w:rPr>
        <w:t>for review</w:t>
      </w:r>
      <w:r w:rsidR="00F50C5C">
        <w:rPr>
          <w:sz w:val="24"/>
          <w:szCs w:val="24"/>
        </w:rPr>
        <w:t>.</w:t>
      </w:r>
    </w:p>
    <w:p w14:paraId="56CDD1D4" w14:textId="1A1A5756" w:rsidR="000121E9" w:rsidRDefault="000121E9" w:rsidP="000121E9">
      <w:pPr>
        <w:jc w:val="center"/>
        <w:rPr>
          <w:sz w:val="24"/>
          <w:szCs w:val="24"/>
        </w:rPr>
      </w:pPr>
      <w:r w:rsidRPr="00F50C5C">
        <w:rPr>
          <w:noProof/>
          <w:sz w:val="24"/>
          <w:szCs w:val="24"/>
        </w:rPr>
        <w:lastRenderedPageBreak/>
        <w:drawing>
          <wp:inline distT="0" distB="0" distL="0" distR="0" wp14:anchorId="48942C6F" wp14:editId="0A37CF5A">
            <wp:extent cx="5324475" cy="2628676"/>
            <wp:effectExtent l="0" t="0" r="0" b="63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1805" cy="265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8BB3" w14:textId="77777777" w:rsidR="000121E9" w:rsidRDefault="000121E9" w:rsidP="00FF6BE7">
      <w:pPr>
        <w:rPr>
          <w:sz w:val="24"/>
          <w:szCs w:val="24"/>
          <w:u w:val="single"/>
        </w:rPr>
      </w:pPr>
    </w:p>
    <w:p w14:paraId="196D304B" w14:textId="7F953516" w:rsidR="00FF6BE7" w:rsidRDefault="00FF6BE7" w:rsidP="00FF6BE7">
      <w:pPr>
        <w:rPr>
          <w:sz w:val="24"/>
          <w:szCs w:val="24"/>
        </w:rPr>
      </w:pPr>
      <w:r>
        <w:rPr>
          <w:sz w:val="24"/>
          <w:szCs w:val="24"/>
          <w:u w:val="single"/>
        </w:rPr>
        <w:t>Amendments</w:t>
      </w:r>
    </w:p>
    <w:p w14:paraId="0CE265D2" w14:textId="7C881572" w:rsidR="00FF6BE7" w:rsidRDefault="00FF6BE7" w:rsidP="00FF6B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submit an amendment, open the approved protocol in ‘My Projects’ and click ‘Amend protocol’</w:t>
      </w:r>
      <w:r w:rsidR="00202884">
        <w:rPr>
          <w:sz w:val="24"/>
          <w:szCs w:val="24"/>
        </w:rPr>
        <w:t xml:space="preserve"> (see image below)</w:t>
      </w:r>
      <w:r>
        <w:rPr>
          <w:sz w:val="24"/>
          <w:szCs w:val="24"/>
        </w:rPr>
        <w:t>. Make any revisions to the protocol necessary and submit the protocol for review.</w:t>
      </w:r>
    </w:p>
    <w:p w14:paraId="2591AD27" w14:textId="3A560B7F" w:rsidR="000121E9" w:rsidRPr="000121E9" w:rsidRDefault="00FF6BE7" w:rsidP="000121E9">
      <w:pPr>
        <w:jc w:val="center"/>
        <w:rPr>
          <w:sz w:val="24"/>
          <w:szCs w:val="24"/>
        </w:rPr>
      </w:pPr>
      <w:r w:rsidRPr="00FF6BE7">
        <w:rPr>
          <w:noProof/>
          <w:sz w:val="24"/>
          <w:szCs w:val="24"/>
        </w:rPr>
        <w:drawing>
          <wp:inline distT="0" distB="0" distL="0" distR="0" wp14:anchorId="65FEEAF4" wp14:editId="606D7F45">
            <wp:extent cx="5657850" cy="1454962"/>
            <wp:effectExtent l="0" t="0" r="0" b="0"/>
            <wp:docPr id="4" name="Picture 4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9580" cy="145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8E215" w14:textId="30F79812" w:rsidR="00FF6BE7" w:rsidRDefault="00FF6BE7" w:rsidP="00FF6BE7">
      <w:pPr>
        <w:rPr>
          <w:sz w:val="24"/>
          <w:szCs w:val="24"/>
        </w:rPr>
      </w:pPr>
      <w:r>
        <w:rPr>
          <w:sz w:val="24"/>
          <w:szCs w:val="24"/>
          <w:u w:val="single"/>
        </w:rPr>
        <w:t>Annual Continuation</w:t>
      </w:r>
    </w:p>
    <w:p w14:paraId="26B633B2" w14:textId="18A88731" w:rsidR="00FF6BE7" w:rsidRDefault="00FF6BE7" w:rsidP="00FF6B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submit an Annual Continuation of an active protocol, open the protocol in ‘My projects’ and select ‘Progress report’ (see image above). </w:t>
      </w:r>
    </w:p>
    <w:p w14:paraId="36E9F501" w14:textId="77777777" w:rsidR="00FF6BE7" w:rsidRDefault="00FF6BE7" w:rsidP="00FF6BE7">
      <w:pPr>
        <w:rPr>
          <w:sz w:val="24"/>
          <w:szCs w:val="24"/>
        </w:rPr>
      </w:pPr>
    </w:p>
    <w:p w14:paraId="4868E9D3" w14:textId="748CB33E" w:rsidR="00FF6BE7" w:rsidRDefault="00FF6BE7" w:rsidP="00FF6BE7">
      <w:pPr>
        <w:rPr>
          <w:sz w:val="24"/>
          <w:szCs w:val="24"/>
        </w:rPr>
      </w:pPr>
      <w:r>
        <w:rPr>
          <w:sz w:val="24"/>
          <w:szCs w:val="24"/>
          <w:u w:val="single"/>
        </w:rPr>
        <w:t>Three-Year Renewal</w:t>
      </w:r>
    </w:p>
    <w:p w14:paraId="2FFF51A4" w14:textId="4CB75333" w:rsidR="004246E9" w:rsidRPr="000121E9" w:rsidRDefault="00FF6BE7" w:rsidP="000121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submit a Three-Year Renewal for an active protocol, </w:t>
      </w:r>
      <w:r w:rsidR="005A638A">
        <w:rPr>
          <w:sz w:val="24"/>
          <w:szCs w:val="24"/>
        </w:rPr>
        <w:t xml:space="preserve">open the approved protocol and click on ‘Triennial rewrite’. This will populate the approval protocol to allow for any needed revisions (you will not need to submit a separate, new application for the 3-Year Renewal). Once you have provided the 3 Year Progress Report and revised your protocol as needed, submit the renewal for review. </w:t>
      </w:r>
    </w:p>
    <w:sectPr w:rsidR="004246E9" w:rsidRPr="000121E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A5E1" w14:textId="77777777" w:rsidR="00457750" w:rsidRDefault="00457750" w:rsidP="00457750">
      <w:pPr>
        <w:spacing w:after="0" w:line="240" w:lineRule="auto"/>
      </w:pPr>
      <w:r>
        <w:separator/>
      </w:r>
    </w:p>
  </w:endnote>
  <w:endnote w:type="continuationSeparator" w:id="0">
    <w:p w14:paraId="59366C72" w14:textId="77777777" w:rsidR="00457750" w:rsidRDefault="00457750" w:rsidP="0045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609E" w14:textId="6886399C" w:rsidR="00457750" w:rsidRDefault="00457750">
    <w:pPr>
      <w:pStyle w:val="Footer"/>
    </w:pPr>
    <w:r>
      <w:t>Version: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67B6" w14:textId="77777777" w:rsidR="00457750" w:rsidRDefault="00457750" w:rsidP="00457750">
      <w:pPr>
        <w:spacing w:after="0" w:line="240" w:lineRule="auto"/>
      </w:pPr>
      <w:r>
        <w:separator/>
      </w:r>
    </w:p>
  </w:footnote>
  <w:footnote w:type="continuationSeparator" w:id="0">
    <w:p w14:paraId="496ED71B" w14:textId="77777777" w:rsidR="00457750" w:rsidRDefault="00457750" w:rsidP="0045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9AD"/>
    <w:multiLevelType w:val="hybridMultilevel"/>
    <w:tmpl w:val="F09AE9AC"/>
    <w:lvl w:ilvl="0" w:tplc="0980E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19D"/>
    <w:multiLevelType w:val="hybridMultilevel"/>
    <w:tmpl w:val="3F58705A"/>
    <w:lvl w:ilvl="0" w:tplc="282C8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1660"/>
    <w:multiLevelType w:val="hybridMultilevel"/>
    <w:tmpl w:val="14D825B6"/>
    <w:lvl w:ilvl="0" w:tplc="51105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52845">
    <w:abstractNumId w:val="2"/>
  </w:num>
  <w:num w:numId="2" w16cid:durableId="557320372">
    <w:abstractNumId w:val="1"/>
  </w:num>
  <w:num w:numId="3" w16cid:durableId="8496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0"/>
    <w:rsid w:val="000009D0"/>
    <w:rsid w:val="000121E9"/>
    <w:rsid w:val="000368A4"/>
    <w:rsid w:val="00055CF5"/>
    <w:rsid w:val="00087807"/>
    <w:rsid w:val="000D584D"/>
    <w:rsid w:val="00196C35"/>
    <w:rsid w:val="00202884"/>
    <w:rsid w:val="002547D0"/>
    <w:rsid w:val="004246E9"/>
    <w:rsid w:val="00457750"/>
    <w:rsid w:val="00521D66"/>
    <w:rsid w:val="005A3604"/>
    <w:rsid w:val="005A638A"/>
    <w:rsid w:val="005B6C7B"/>
    <w:rsid w:val="00654A09"/>
    <w:rsid w:val="00803069"/>
    <w:rsid w:val="008216FC"/>
    <w:rsid w:val="00825EAC"/>
    <w:rsid w:val="008F4E0C"/>
    <w:rsid w:val="00AF1319"/>
    <w:rsid w:val="00B4138D"/>
    <w:rsid w:val="00BF5129"/>
    <w:rsid w:val="00CF7469"/>
    <w:rsid w:val="00D95D71"/>
    <w:rsid w:val="00DD3C47"/>
    <w:rsid w:val="00E2766C"/>
    <w:rsid w:val="00ED043F"/>
    <w:rsid w:val="00EE7FBF"/>
    <w:rsid w:val="00F50C5C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7E77"/>
  <w15:chartTrackingRefBased/>
  <w15:docId w15:val="{32A5B164-D1F9-472C-BBB9-4DF7C45F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B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16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1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6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74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50"/>
  </w:style>
  <w:style w:type="paragraph" w:styleId="Footer">
    <w:name w:val="footer"/>
    <w:basedOn w:val="Normal"/>
    <w:link w:val="FooterChar"/>
    <w:uiPriority w:val="99"/>
    <w:unhideWhenUsed/>
    <w:rsid w:val="0045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s.umkc.edu/research-compliance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mkc.ecompliance.umsystem.edu/ac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kciacuc@umkc.ed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Hirt, Melissa</dc:creator>
  <cp:keywords/>
  <dc:description/>
  <cp:lastModifiedBy>Winders, Christopher</cp:lastModifiedBy>
  <cp:revision>2</cp:revision>
  <dcterms:created xsi:type="dcterms:W3CDTF">2023-03-22T17:49:00Z</dcterms:created>
  <dcterms:modified xsi:type="dcterms:W3CDTF">2023-03-22T17:49:00Z</dcterms:modified>
</cp:coreProperties>
</file>